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  </w:t>
      </w:r>
      <w:r>
        <w:rPr>
          <w:rFonts w:hint="eastAsia" w:ascii="宋体" w:hAnsi="宋体"/>
          <w:b/>
          <w:sz w:val="28"/>
        </w:rPr>
        <w:t>考试科目名称:社区工作（</w:t>
      </w:r>
      <w:r>
        <w:rPr>
          <w:rFonts w:hint="eastAsia"/>
          <w:sz w:val="28"/>
        </w:rPr>
        <w:t>同等学力加试3</w:t>
      </w:r>
      <w:r>
        <w:rPr>
          <w:rFonts w:hint="eastAsia" w:ascii="宋体" w:hAnsi="宋体"/>
          <w:b/>
          <w:sz w:val="28"/>
        </w:rPr>
        <w:t>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考试内容范围：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一、社区工作的涵义、目标、功能、发展历史、价值观、基本原则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二、社区工作的理论学说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三、社区工作的方法与技巧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四、社区工作与中国和谐社区建设运动。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考试题型：名词（20分）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简答（40分）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论述（40分）</w:t>
            </w:r>
          </w:p>
          <w:p>
            <w:pPr>
              <w:pStyle w:val="2"/>
              <w:ind w:firstLine="1200" w:firstLineChars="500"/>
              <w:rPr>
                <w:rFonts w:hint="eastAsia" w:hAnsi="宋体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50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6C53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