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adjustRightInd w:val="0"/>
        <w:snapToGrid w:val="0"/>
        <w:rPr>
          <w:rFonts w:hint="eastAsia"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考试科目代码：     考试科目名称:</w:t>
      </w:r>
      <w:r>
        <w:rPr>
          <w:rFonts w:hint="eastAsia" w:ascii="宋体" w:hAnsi="宋体"/>
          <w:b/>
          <w:sz w:val="28"/>
        </w:rPr>
        <w:t>中国社会思想史（</w:t>
      </w:r>
      <w:r>
        <w:rPr>
          <w:rFonts w:hint="eastAsia"/>
          <w:sz w:val="28"/>
        </w:rPr>
        <w:t>同等学力加试2</w:t>
      </w:r>
      <w:r>
        <w:rPr>
          <w:rFonts w:hint="eastAsia" w:ascii="宋体" w:hAnsi="宋体"/>
          <w:b/>
          <w:sz w:val="28"/>
        </w:rPr>
        <w:t>）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考试内容范围：</w:t>
            </w:r>
          </w:p>
          <w:p>
            <w:pPr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一、原始社会的社会思想。</w:t>
            </w:r>
          </w:p>
          <w:p>
            <w:pPr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二、春秋战国时期的社会思想。</w:t>
            </w:r>
          </w:p>
          <w:p>
            <w:pPr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三、秦汉魏晋南北朝时期的社会思想。</w:t>
            </w:r>
          </w:p>
          <w:p>
            <w:pPr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四、隋唐宋元时期的社会思想。</w:t>
            </w:r>
          </w:p>
          <w:p>
            <w:pPr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五、明清时期的社会思想。</w:t>
            </w:r>
          </w:p>
          <w:p>
            <w:pPr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六、近代的社会思想。</w:t>
            </w:r>
          </w:p>
          <w:p>
            <w:pPr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七、社会思想史研究的现实意义。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考试时间：3小时    考试方式：笔试</w:t>
            </w:r>
          </w:p>
          <w:p>
            <w:pPr>
              <w:pStyle w:val="2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考试题型：名词（20分）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简答（40分）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论述（40分）</w:t>
            </w:r>
          </w:p>
          <w:p>
            <w:pPr>
              <w:pStyle w:val="2"/>
              <w:ind w:firstLine="1200" w:firstLineChars="500"/>
              <w:rPr>
                <w:rFonts w:hint="eastAsia" w:hAnsi="宋体"/>
                <w:szCs w:val="24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8C03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yzb</dc:creator>
  <cp:lastModifiedBy>yzb</cp:lastModifiedBy>
  <dcterms:modified xsi:type="dcterms:W3CDTF">2017-09-15T01:58:11Z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